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4FF70" w14:textId="1E7A8B93" w:rsidR="00AB023B" w:rsidRDefault="00AB023B" w:rsidP="00BD0397">
      <w:pPr>
        <w:spacing w:after="0" w:line="240" w:lineRule="auto"/>
        <w:jc w:val="center"/>
        <w:rPr>
          <w:rFonts w:ascii="David" w:hAnsi="David" w:cs="David"/>
          <w:b/>
          <w:bCs/>
          <w:noProof/>
          <w:color w:val="92D050"/>
          <w:sz w:val="56"/>
          <w:szCs w:val="56"/>
          <w:lang w:val="he-IL"/>
        </w:rPr>
      </w:pPr>
      <w:r w:rsidRPr="00BF4B5C">
        <w:rPr>
          <w:rFonts w:ascii="David" w:hAnsi="David" w:cs="David"/>
          <w:noProof/>
        </w:rPr>
        <w:drawing>
          <wp:anchor distT="0" distB="0" distL="114300" distR="114300" simplePos="0" relativeHeight="251663360" behindDoc="0" locked="0" layoutInCell="1" allowOverlap="1" wp14:anchorId="25F6E436" wp14:editId="04C02EDF">
            <wp:simplePos x="0" y="0"/>
            <wp:positionH relativeFrom="column">
              <wp:posOffset>-1132205</wp:posOffset>
            </wp:positionH>
            <wp:positionV relativeFrom="paragraph">
              <wp:posOffset>-164465</wp:posOffset>
            </wp:positionV>
            <wp:extent cx="3920490" cy="4119880"/>
            <wp:effectExtent l="0" t="0" r="0" b="0"/>
            <wp:wrapNone/>
            <wp:docPr id="453632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90" cy="411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55DAA7C8" wp14:editId="176930D2">
            <wp:simplePos x="0" y="0"/>
            <wp:positionH relativeFrom="margin">
              <wp:posOffset>-1076325</wp:posOffset>
            </wp:positionH>
            <wp:positionV relativeFrom="paragraph">
              <wp:posOffset>0</wp:posOffset>
            </wp:positionV>
            <wp:extent cx="1515745" cy="562610"/>
            <wp:effectExtent l="0" t="0" r="8255" b="8890"/>
            <wp:wrapSquare wrapText="bothSides"/>
            <wp:docPr id="11669526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8C8126" w14:textId="5E493CA6" w:rsidR="00AB023B" w:rsidRDefault="00AB023B" w:rsidP="00BD0397">
      <w:pPr>
        <w:spacing w:after="0" w:line="240" w:lineRule="auto"/>
        <w:jc w:val="center"/>
        <w:rPr>
          <w:rFonts w:ascii="David" w:hAnsi="David" w:cs="David"/>
          <w:b/>
          <w:bCs/>
          <w:noProof/>
          <w:color w:val="92D050"/>
          <w:sz w:val="56"/>
          <w:szCs w:val="56"/>
          <w:lang w:val="he-IL"/>
        </w:rPr>
      </w:pPr>
      <w:r w:rsidRPr="004037BB">
        <w:rPr>
          <w:rFonts w:ascii="David" w:hAnsi="David" w:cs="David"/>
          <w:b/>
          <w:bCs/>
          <w:noProof/>
          <w:color w:val="92D050"/>
          <w:sz w:val="56"/>
          <w:szCs w:val="56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05AAF" wp14:editId="257648C5">
                <wp:simplePos x="0" y="0"/>
                <wp:positionH relativeFrom="margin">
                  <wp:posOffset>346710</wp:posOffset>
                </wp:positionH>
                <wp:positionV relativeFrom="margin">
                  <wp:posOffset>777875</wp:posOffset>
                </wp:positionV>
                <wp:extent cx="4648200" cy="11430"/>
                <wp:effectExtent l="0" t="19050" r="38100" b="45720"/>
                <wp:wrapSquare wrapText="bothSides"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48200" cy="1143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E5267A" id="מחבר ישר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27.3pt,61.25pt" to="393.3pt,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" strokecolor="#92d050" strokeweight="4.5pt">
                <v:stroke joinstyle="miter"/>
                <w10:wrap type="square" anchorx="margin" anchory="margin"/>
              </v:line>
            </w:pict>
          </mc:Fallback>
        </mc:AlternateContent>
      </w:r>
    </w:p>
    <w:p w14:paraId="62DDD139" w14:textId="6ED3A5E6" w:rsidR="00BD0397" w:rsidRPr="004037BB" w:rsidRDefault="00AB023B" w:rsidP="00BD0397">
      <w:pPr>
        <w:spacing w:after="0" w:line="240" w:lineRule="auto"/>
        <w:jc w:val="center"/>
        <w:rPr>
          <w:rFonts w:ascii="David" w:hAnsi="David" w:cs="David"/>
          <w:b/>
          <w:bCs/>
          <w:i/>
          <w:color w:val="92D050"/>
          <w:w w:val="105"/>
          <w:sz w:val="56"/>
          <w:szCs w:val="56"/>
          <w:rtl/>
        </w:rPr>
      </w:pPr>
      <w:r w:rsidRPr="004037BB">
        <w:rPr>
          <w:rFonts w:ascii="David" w:hAnsi="David" w:cs="David"/>
          <w:b/>
          <w:bCs/>
          <w:noProof/>
          <w:color w:val="92D050"/>
          <w:sz w:val="56"/>
          <w:szCs w:val="56"/>
          <w:rtl/>
          <w:lang w:val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0667AB" wp14:editId="48294BC9">
                <wp:simplePos x="0" y="0"/>
                <wp:positionH relativeFrom="margin">
                  <wp:posOffset>342900</wp:posOffset>
                </wp:positionH>
                <wp:positionV relativeFrom="margin">
                  <wp:posOffset>1383665</wp:posOffset>
                </wp:positionV>
                <wp:extent cx="4648200" cy="11430"/>
                <wp:effectExtent l="0" t="19050" r="38100" b="45720"/>
                <wp:wrapSquare wrapText="bothSides"/>
                <wp:docPr id="989103902" name="מחבר ישר 9891039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48200" cy="1143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89A3B4" id="מחבר ישר 98910390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27pt,108.95pt" to="393pt,1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" strokecolor="#92d050" strokeweight="4.5pt">
                <v:stroke joinstyle="miter"/>
                <w10:wrap type="square" anchorx="margin" anchory="margin"/>
              </v:line>
            </w:pict>
          </mc:Fallback>
        </mc:AlternateContent>
      </w:r>
      <w:r w:rsidR="00BD0397">
        <w:rPr>
          <w:rFonts w:ascii="David" w:hAnsi="David" w:cs="David" w:hint="cs"/>
          <w:b/>
          <w:bCs/>
          <w:noProof/>
          <w:color w:val="92D050"/>
          <w:sz w:val="56"/>
          <w:szCs w:val="56"/>
          <w:rtl/>
          <w:lang w:val="he-IL"/>
        </w:rPr>
        <w:t>דף הסבר כללי להיטל השבחה</w:t>
      </w:r>
    </w:p>
    <w:p w14:paraId="69B40D99" w14:textId="097529DC" w:rsidR="00BD0397" w:rsidRDefault="00BD0397" w:rsidP="008D5DCA">
      <w:pPr>
        <w:rPr>
          <w:rFonts w:ascii="David" w:hAnsi="David" w:cs="David"/>
          <w:sz w:val="24"/>
          <w:szCs w:val="24"/>
          <w:rtl/>
        </w:rPr>
      </w:pPr>
    </w:p>
    <w:p w14:paraId="711A697C" w14:textId="77777777" w:rsidR="00AB023B" w:rsidRDefault="00AB023B" w:rsidP="008D5DCA">
      <w:pPr>
        <w:rPr>
          <w:rFonts w:ascii="David" w:hAnsi="David" w:cs="David"/>
          <w:sz w:val="24"/>
          <w:szCs w:val="24"/>
          <w:rtl/>
        </w:rPr>
      </w:pPr>
    </w:p>
    <w:p w14:paraId="63F7C840" w14:textId="3AA899A0" w:rsidR="008D5DCA" w:rsidRPr="00D125E2" w:rsidRDefault="008D5DCA" w:rsidP="008D5DCA">
      <w:p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  <w:rtl/>
        </w:rPr>
        <w:t xml:space="preserve">בהתאם להוראות סעיף 196 א' והתוספת השלישית לחוק התכנון והבניה, תשכ"ה – 1965 (להלן: "החוק"), חלה חובה על הוועדה המקומית לתכנון והבניה להטיל ולגבות היטל השבחה מבעלי המקרקעין לרבות חוכר לדורות בעת "מימוש זכויות" (מכר, הוצאת היתר בניה, התחלת השימוש בפועל כפי שהותר לראשונה </w:t>
      </w:r>
      <w:proofErr w:type="spellStart"/>
      <w:r w:rsidRPr="00D125E2">
        <w:rPr>
          <w:rFonts w:ascii="David" w:hAnsi="David" w:cs="David"/>
          <w:sz w:val="24"/>
          <w:szCs w:val="24"/>
          <w:rtl/>
        </w:rPr>
        <w:t>בתכנית</w:t>
      </w:r>
      <w:proofErr w:type="spellEnd"/>
      <w:r w:rsidRPr="00D125E2">
        <w:rPr>
          <w:rFonts w:ascii="David" w:hAnsi="David" w:cs="David"/>
          <w:sz w:val="24"/>
          <w:szCs w:val="24"/>
          <w:rtl/>
        </w:rPr>
        <w:t>)</w:t>
      </w:r>
      <w:r w:rsidRPr="00D125E2">
        <w:rPr>
          <w:rFonts w:ascii="David" w:hAnsi="David" w:cs="David"/>
          <w:sz w:val="24"/>
          <w:szCs w:val="24"/>
        </w:rPr>
        <w:t>.</w:t>
      </w:r>
    </w:p>
    <w:p w14:paraId="33CA30C4" w14:textId="52A7330D" w:rsidR="008D5DCA" w:rsidRPr="00D125E2" w:rsidRDefault="008D5DCA" w:rsidP="008D5DCA">
      <w:p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</w:rPr>
        <w:t> </w:t>
      </w:r>
    </w:p>
    <w:p w14:paraId="6EBDB028" w14:textId="77777777" w:rsidR="008D5DCA" w:rsidRPr="00BD0397" w:rsidRDefault="008D5DCA" w:rsidP="00BD0397">
      <w:pPr>
        <w:spacing w:line="360" w:lineRule="auto"/>
        <w:rPr>
          <w:rFonts w:ascii="David" w:hAnsi="David" w:cs="David"/>
          <w:b/>
          <w:bCs/>
          <w:color w:val="00B0F0"/>
          <w:sz w:val="32"/>
          <w:szCs w:val="32"/>
          <w:u w:val="single"/>
        </w:rPr>
      </w:pPr>
      <w:r w:rsidRPr="00BD0397">
        <w:rPr>
          <w:rFonts w:ascii="David" w:hAnsi="David" w:cs="David"/>
          <w:b/>
          <w:bCs/>
          <w:color w:val="00B0F0"/>
          <w:sz w:val="32"/>
          <w:szCs w:val="32"/>
          <w:u w:val="single"/>
          <w:rtl/>
        </w:rPr>
        <w:t>היטל ההשבחה הינו מחצית מההשבחה במקרקעין עקב אחד מאלה</w:t>
      </w:r>
      <w:r w:rsidRPr="00BD0397">
        <w:rPr>
          <w:rFonts w:ascii="David" w:hAnsi="David" w:cs="David"/>
          <w:b/>
          <w:bCs/>
          <w:color w:val="00B0F0"/>
          <w:sz w:val="32"/>
          <w:szCs w:val="32"/>
          <w:u w:val="single"/>
        </w:rPr>
        <w:t>:</w:t>
      </w:r>
    </w:p>
    <w:p w14:paraId="7E1BF061" w14:textId="56BABE10" w:rsidR="008D5DCA" w:rsidRPr="00D125E2" w:rsidRDefault="008D5DCA" w:rsidP="008D5DCA">
      <w:pPr>
        <w:numPr>
          <w:ilvl w:val="0"/>
          <w:numId w:val="1"/>
        </w:num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  <w:rtl/>
        </w:rPr>
        <w:t>אישור תכנית בניין עיר</w:t>
      </w:r>
      <w:r w:rsidRPr="00D125E2">
        <w:rPr>
          <w:rFonts w:ascii="David" w:hAnsi="David" w:cs="David"/>
          <w:sz w:val="24"/>
          <w:szCs w:val="24"/>
        </w:rPr>
        <w:t>.</w:t>
      </w:r>
    </w:p>
    <w:p w14:paraId="10E1B134" w14:textId="77777777" w:rsidR="008D5DCA" w:rsidRPr="00D125E2" w:rsidRDefault="008D5DCA" w:rsidP="008D5DCA">
      <w:pPr>
        <w:numPr>
          <w:ilvl w:val="0"/>
          <w:numId w:val="1"/>
        </w:num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  <w:rtl/>
        </w:rPr>
        <w:t xml:space="preserve">מתן "הקלה" (תוספת אחוזי בניה, תוספת יח"ד, תוספות קומות, הקטנת קווי בניין </w:t>
      </w:r>
      <w:proofErr w:type="spellStart"/>
      <w:r w:rsidRPr="00D125E2">
        <w:rPr>
          <w:rFonts w:ascii="David" w:hAnsi="David" w:cs="David"/>
          <w:sz w:val="24"/>
          <w:szCs w:val="24"/>
          <w:rtl/>
        </w:rPr>
        <w:t>וכיוצ"ב</w:t>
      </w:r>
      <w:proofErr w:type="spellEnd"/>
      <w:r w:rsidRPr="00D125E2">
        <w:rPr>
          <w:rFonts w:ascii="David" w:hAnsi="David" w:cs="David"/>
          <w:sz w:val="24"/>
          <w:szCs w:val="24"/>
          <w:rtl/>
        </w:rPr>
        <w:t>)</w:t>
      </w:r>
      <w:r w:rsidRPr="00D125E2">
        <w:rPr>
          <w:rFonts w:ascii="David" w:hAnsi="David" w:cs="David"/>
          <w:sz w:val="24"/>
          <w:szCs w:val="24"/>
        </w:rPr>
        <w:t>.</w:t>
      </w:r>
    </w:p>
    <w:p w14:paraId="3D57C406" w14:textId="77777777" w:rsidR="008D5DCA" w:rsidRPr="00D125E2" w:rsidRDefault="008D5DCA" w:rsidP="008D5DCA">
      <w:pPr>
        <w:numPr>
          <w:ilvl w:val="0"/>
          <w:numId w:val="1"/>
        </w:num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  <w:rtl/>
        </w:rPr>
        <w:t xml:space="preserve">אישור "שימוש חורג" (כגון שינוי מיעוד חקלאי למסחר </w:t>
      </w:r>
      <w:proofErr w:type="spellStart"/>
      <w:r w:rsidRPr="00D125E2">
        <w:rPr>
          <w:rFonts w:ascii="David" w:hAnsi="David" w:cs="David"/>
          <w:sz w:val="24"/>
          <w:szCs w:val="24"/>
          <w:rtl/>
        </w:rPr>
        <w:t>וכיוצ"ב</w:t>
      </w:r>
      <w:proofErr w:type="spellEnd"/>
      <w:r w:rsidRPr="00D125E2">
        <w:rPr>
          <w:rFonts w:ascii="David" w:hAnsi="David" w:cs="David"/>
          <w:sz w:val="24"/>
          <w:szCs w:val="24"/>
          <w:rtl/>
        </w:rPr>
        <w:t>)</w:t>
      </w:r>
      <w:r w:rsidRPr="00D125E2">
        <w:rPr>
          <w:rFonts w:ascii="David" w:hAnsi="David" w:cs="David"/>
          <w:sz w:val="24"/>
          <w:szCs w:val="24"/>
        </w:rPr>
        <w:t>.</w:t>
      </w:r>
    </w:p>
    <w:p w14:paraId="6B07F37E" w14:textId="3D1E1CBF" w:rsidR="008D5DCA" w:rsidRPr="00D125E2" w:rsidRDefault="008D5DCA" w:rsidP="008D5DCA">
      <w:p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</w:rPr>
        <w:t> </w:t>
      </w:r>
    </w:p>
    <w:p w14:paraId="2B151665" w14:textId="77777777" w:rsidR="008D5DCA" w:rsidRPr="00D125E2" w:rsidRDefault="008D5DCA" w:rsidP="008D5DCA">
      <w:p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  <w:rtl/>
        </w:rPr>
        <w:t>תשלום היטל השבחה לוועדה המקומית הינו תנאי למתן אישור עייריה לטאבו, גם אם הזכויות טרם נוצלו</w:t>
      </w:r>
      <w:r w:rsidRPr="00D125E2">
        <w:rPr>
          <w:rFonts w:ascii="David" w:hAnsi="David" w:cs="David"/>
          <w:sz w:val="24"/>
          <w:szCs w:val="24"/>
        </w:rPr>
        <w:t>.</w:t>
      </w:r>
    </w:p>
    <w:p w14:paraId="69049626" w14:textId="1D2E747E" w:rsidR="008D5DCA" w:rsidRPr="00BD0397" w:rsidRDefault="008D5DCA" w:rsidP="00BD0397">
      <w:pPr>
        <w:spacing w:line="360" w:lineRule="auto"/>
        <w:rPr>
          <w:rFonts w:ascii="David" w:hAnsi="David" w:cs="David"/>
          <w:b/>
          <w:bCs/>
          <w:color w:val="00B0F0"/>
          <w:sz w:val="24"/>
          <w:szCs w:val="24"/>
          <w:u w:val="single"/>
        </w:rPr>
      </w:pPr>
      <w:r w:rsidRPr="00BD0397">
        <w:rPr>
          <w:rFonts w:ascii="David" w:hAnsi="David" w:cs="David"/>
          <w:b/>
          <w:bCs/>
          <w:color w:val="00B0F0"/>
          <w:sz w:val="24"/>
          <w:szCs w:val="24"/>
          <w:u w:val="single"/>
          <w:rtl/>
        </w:rPr>
        <w:t>‏קביעת היטל ההשבחה (שומה)</w:t>
      </w:r>
      <w:r w:rsidRPr="00BD0397">
        <w:rPr>
          <w:rFonts w:ascii="David" w:hAnsi="David" w:cs="David"/>
          <w:b/>
          <w:bCs/>
          <w:color w:val="00B0F0"/>
          <w:sz w:val="24"/>
          <w:szCs w:val="24"/>
          <w:u w:val="single"/>
        </w:rPr>
        <w:t>:</w:t>
      </w:r>
    </w:p>
    <w:p w14:paraId="70011016" w14:textId="77777777" w:rsidR="008D5DCA" w:rsidRPr="00D125E2" w:rsidRDefault="008D5DCA" w:rsidP="008D5DCA">
      <w:p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  <w:rtl/>
        </w:rPr>
        <w:t>גובה היטל ההשבחה נקבע על ידי שמאי מקרקעין מטעם הוועדה המקומית המעריך את הנכס</w:t>
      </w:r>
      <w:r w:rsidRPr="00D125E2">
        <w:rPr>
          <w:rFonts w:ascii="David" w:hAnsi="David" w:cs="David"/>
          <w:sz w:val="24"/>
          <w:szCs w:val="24"/>
        </w:rPr>
        <w:t>. </w:t>
      </w:r>
    </w:p>
    <w:p w14:paraId="73D3057D" w14:textId="77777777" w:rsidR="008D5DCA" w:rsidRPr="00D125E2" w:rsidRDefault="008D5DCA" w:rsidP="008D5DCA">
      <w:p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  <w:rtl/>
        </w:rPr>
        <w:t>גובה ההיטל מחושב על פי מצב תכנוני, פיזי ומשפטי של הנכס, ובהתאם להוראות התוספת השלישית לחוק התכנון והבניה, התשכ"ה-1965</w:t>
      </w:r>
      <w:r w:rsidRPr="00D125E2">
        <w:rPr>
          <w:rFonts w:ascii="David" w:hAnsi="David" w:cs="David"/>
          <w:sz w:val="24"/>
          <w:szCs w:val="24"/>
        </w:rPr>
        <w:t>.</w:t>
      </w:r>
    </w:p>
    <w:p w14:paraId="205D4557" w14:textId="0C0B5F53" w:rsidR="008D5DCA" w:rsidRPr="00BD0397" w:rsidRDefault="008D5DCA" w:rsidP="00BD0397">
      <w:pPr>
        <w:spacing w:line="360" w:lineRule="auto"/>
        <w:rPr>
          <w:rFonts w:ascii="David" w:hAnsi="David" w:cs="David"/>
          <w:b/>
          <w:bCs/>
          <w:color w:val="00B0F0"/>
          <w:sz w:val="24"/>
          <w:szCs w:val="24"/>
          <w:u w:val="single"/>
        </w:rPr>
      </w:pPr>
      <w:r w:rsidRPr="00BD0397">
        <w:rPr>
          <w:rFonts w:ascii="David" w:hAnsi="David" w:cs="David"/>
          <w:b/>
          <w:bCs/>
          <w:color w:val="00B0F0"/>
          <w:sz w:val="24"/>
          <w:szCs w:val="24"/>
          <w:u w:val="single"/>
        </w:rPr>
        <w:t> </w:t>
      </w:r>
      <w:r w:rsidRPr="00BD0397">
        <w:rPr>
          <w:rFonts w:ascii="David" w:hAnsi="David" w:cs="David"/>
          <w:b/>
          <w:bCs/>
          <w:color w:val="00B0F0"/>
          <w:sz w:val="24"/>
          <w:szCs w:val="24"/>
          <w:u w:val="single"/>
          <w:rtl/>
        </w:rPr>
        <w:t>השגה וערר על השומה</w:t>
      </w:r>
      <w:r w:rsidRPr="00BD0397">
        <w:rPr>
          <w:rFonts w:ascii="David" w:hAnsi="David" w:cs="David"/>
          <w:b/>
          <w:bCs/>
          <w:color w:val="00B0F0"/>
          <w:sz w:val="24"/>
          <w:szCs w:val="24"/>
          <w:u w:val="single"/>
        </w:rPr>
        <w:t>:</w:t>
      </w:r>
    </w:p>
    <w:p w14:paraId="3539CB03" w14:textId="77777777" w:rsidR="008D5DCA" w:rsidRPr="00D125E2" w:rsidRDefault="008D5DCA" w:rsidP="008D5DCA">
      <w:p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  <w:rtl/>
        </w:rPr>
        <w:t xml:space="preserve">ניתן לערער על שומת היטל ההשבחה בתוך 45 ימים מהמועד בו נתקבלה השומה אצל הנישום, בדרך של הגשת ערר </w:t>
      </w:r>
      <w:proofErr w:type="spellStart"/>
      <w:r w:rsidRPr="00D125E2">
        <w:rPr>
          <w:rFonts w:ascii="David" w:hAnsi="David" w:cs="David"/>
          <w:sz w:val="24"/>
          <w:szCs w:val="24"/>
          <w:rtl/>
        </w:rPr>
        <w:t>לועדת</w:t>
      </w:r>
      <w:proofErr w:type="spellEnd"/>
      <w:r w:rsidRPr="00D125E2">
        <w:rPr>
          <w:rFonts w:ascii="David" w:hAnsi="David" w:cs="David"/>
          <w:sz w:val="24"/>
          <w:szCs w:val="24"/>
          <w:rtl/>
        </w:rPr>
        <w:t xml:space="preserve"> הערר לפיצויים והיטלי השבחה או בפניה למועצת השמאים בבקשה למינוי שמאי מכריע</w:t>
      </w:r>
      <w:r w:rsidRPr="00D125E2">
        <w:rPr>
          <w:rFonts w:ascii="David" w:hAnsi="David" w:cs="David"/>
          <w:sz w:val="24"/>
          <w:szCs w:val="24"/>
        </w:rPr>
        <w:t>.</w:t>
      </w:r>
    </w:p>
    <w:p w14:paraId="052DFE1C" w14:textId="77777777" w:rsidR="008D5DCA" w:rsidRPr="00D125E2" w:rsidRDefault="008D5DCA" w:rsidP="008D5DCA">
      <w:p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  <w:rtl/>
        </w:rPr>
        <w:t>קבלת ההיתר/אישור עירייה לטאבו הינה לפי החלטת השמאי המכריע/ועדת ערר ותשלום היטל ההשבחה הינו לפי קביעת השמאי המכריע/ועדת ערר</w:t>
      </w:r>
      <w:r w:rsidRPr="00D125E2">
        <w:rPr>
          <w:rFonts w:ascii="David" w:hAnsi="David" w:cs="David"/>
          <w:sz w:val="24"/>
          <w:szCs w:val="24"/>
        </w:rPr>
        <w:t>.</w:t>
      </w:r>
    </w:p>
    <w:p w14:paraId="6DCE2F77" w14:textId="3B33BD45" w:rsidR="008D5DCA" w:rsidRPr="00BD0397" w:rsidRDefault="008D5DCA" w:rsidP="00BD0397">
      <w:pPr>
        <w:spacing w:line="360" w:lineRule="auto"/>
        <w:rPr>
          <w:rFonts w:ascii="David" w:hAnsi="David" w:cs="David"/>
          <w:b/>
          <w:bCs/>
          <w:color w:val="00B0F0"/>
          <w:sz w:val="24"/>
          <w:szCs w:val="24"/>
          <w:u w:val="single"/>
        </w:rPr>
      </w:pPr>
      <w:r w:rsidRPr="00BD0397">
        <w:rPr>
          <w:rFonts w:ascii="David" w:hAnsi="David" w:cs="David"/>
          <w:b/>
          <w:bCs/>
          <w:color w:val="00B0F0"/>
          <w:sz w:val="24"/>
          <w:szCs w:val="24"/>
          <w:u w:val="single"/>
          <w:rtl/>
        </w:rPr>
        <w:t>לתשומת ליבך</w:t>
      </w:r>
      <w:r w:rsidRPr="00BD0397">
        <w:rPr>
          <w:rFonts w:ascii="David" w:hAnsi="David" w:cs="David"/>
          <w:b/>
          <w:bCs/>
          <w:color w:val="00B0F0"/>
          <w:sz w:val="24"/>
          <w:szCs w:val="24"/>
          <w:u w:val="single"/>
        </w:rPr>
        <w:t>, </w:t>
      </w:r>
    </w:p>
    <w:p w14:paraId="19FFCAEA" w14:textId="557D120D" w:rsidR="008D5DCA" w:rsidRPr="00D125E2" w:rsidRDefault="008D5DCA" w:rsidP="008D5DCA">
      <w:p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  <w:rtl/>
        </w:rPr>
        <w:t>עליך לדווח על העברת זכויות בנכס (לדוגמא: באמצעות הסכם מכר), תוך 30 ימים מיום חתימת החוזה וזאת בכדי להימנע מתוספת ריבית לחיוב. לדיווח על מימוש זכויות (כמו: מכר דירה, פירוק חברה, יחוד דירות בבית משותף, פירוק שיתוף), יש לצרף את כלל המסמכים הנדרשים בהתאם לסוג העסקה</w:t>
      </w:r>
      <w:r w:rsidRPr="00D125E2">
        <w:rPr>
          <w:rFonts w:ascii="David" w:hAnsi="David" w:cs="David"/>
          <w:sz w:val="24"/>
          <w:szCs w:val="24"/>
        </w:rPr>
        <w:t>. </w:t>
      </w:r>
    </w:p>
    <w:p w14:paraId="4A45371E" w14:textId="77777777" w:rsidR="00AB023B" w:rsidRDefault="00AB023B" w:rsidP="00BD0397">
      <w:pPr>
        <w:spacing w:line="360" w:lineRule="auto"/>
        <w:rPr>
          <w:rFonts w:ascii="David" w:hAnsi="David" w:cs="David"/>
          <w:b/>
          <w:bCs/>
          <w:color w:val="00B0F0"/>
          <w:sz w:val="24"/>
          <w:szCs w:val="24"/>
          <w:u w:val="single"/>
          <w:rtl/>
        </w:rPr>
      </w:pPr>
    </w:p>
    <w:p w14:paraId="762BAED2" w14:textId="77777777" w:rsidR="00AB023B" w:rsidRDefault="00AB023B" w:rsidP="00BD0397">
      <w:pPr>
        <w:spacing w:line="360" w:lineRule="auto"/>
        <w:rPr>
          <w:rFonts w:ascii="David" w:hAnsi="David" w:cs="David"/>
          <w:b/>
          <w:bCs/>
          <w:color w:val="00B0F0"/>
          <w:sz w:val="24"/>
          <w:szCs w:val="24"/>
          <w:u w:val="single"/>
          <w:rtl/>
        </w:rPr>
      </w:pPr>
    </w:p>
    <w:p w14:paraId="6D3510F7" w14:textId="77777777" w:rsidR="00AB023B" w:rsidRDefault="00AB023B" w:rsidP="00BD0397">
      <w:pPr>
        <w:spacing w:line="360" w:lineRule="auto"/>
        <w:rPr>
          <w:rFonts w:ascii="David" w:hAnsi="David" w:cs="David"/>
          <w:b/>
          <w:bCs/>
          <w:color w:val="00B0F0"/>
          <w:sz w:val="24"/>
          <w:szCs w:val="24"/>
          <w:u w:val="single"/>
          <w:rtl/>
        </w:rPr>
      </w:pPr>
    </w:p>
    <w:p w14:paraId="41420C6F" w14:textId="77777777" w:rsidR="00AB023B" w:rsidRDefault="00AB023B" w:rsidP="00BD0397">
      <w:pPr>
        <w:spacing w:line="360" w:lineRule="auto"/>
        <w:rPr>
          <w:rFonts w:ascii="David" w:hAnsi="David" w:cs="David"/>
          <w:b/>
          <w:bCs/>
          <w:color w:val="00B0F0"/>
          <w:sz w:val="24"/>
          <w:szCs w:val="24"/>
          <w:u w:val="single"/>
          <w:rtl/>
        </w:rPr>
      </w:pPr>
    </w:p>
    <w:p w14:paraId="4A55A481" w14:textId="1F66E674" w:rsidR="00AB023B" w:rsidRDefault="00AB023B" w:rsidP="00BD0397">
      <w:pPr>
        <w:spacing w:line="360" w:lineRule="auto"/>
        <w:rPr>
          <w:rFonts w:ascii="David" w:hAnsi="David" w:cs="David"/>
          <w:b/>
          <w:bCs/>
          <w:color w:val="00B0F0"/>
          <w:sz w:val="24"/>
          <w:szCs w:val="24"/>
          <w:u w:val="single"/>
          <w:rtl/>
        </w:rPr>
      </w:pPr>
      <w:r w:rsidRPr="00BF4B5C">
        <w:rPr>
          <w:rFonts w:ascii="David" w:hAnsi="David" w:cs="David"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49FEAD56" wp14:editId="25455F8F">
            <wp:simplePos x="0" y="0"/>
            <wp:positionH relativeFrom="column">
              <wp:posOffset>-1103630</wp:posOffset>
            </wp:positionH>
            <wp:positionV relativeFrom="paragraph">
              <wp:posOffset>-154940</wp:posOffset>
            </wp:positionV>
            <wp:extent cx="3920490" cy="4119880"/>
            <wp:effectExtent l="0" t="0" r="0" b="0"/>
            <wp:wrapNone/>
            <wp:docPr id="3485797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90" cy="411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70ACF50D" wp14:editId="2A018572">
            <wp:simplePos x="0" y="0"/>
            <wp:positionH relativeFrom="margin">
              <wp:posOffset>-942975</wp:posOffset>
            </wp:positionH>
            <wp:positionV relativeFrom="paragraph">
              <wp:posOffset>33020</wp:posOffset>
            </wp:positionV>
            <wp:extent cx="1515745" cy="562610"/>
            <wp:effectExtent l="0" t="0" r="8255" b="8890"/>
            <wp:wrapSquare wrapText="bothSides"/>
            <wp:docPr id="10560854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D0E5FB" w14:textId="7A478713" w:rsidR="008D5DCA" w:rsidRPr="00BD0397" w:rsidRDefault="008D5DCA" w:rsidP="00BD0397">
      <w:pPr>
        <w:spacing w:line="360" w:lineRule="auto"/>
        <w:rPr>
          <w:rFonts w:ascii="David" w:hAnsi="David" w:cs="David"/>
          <w:b/>
          <w:bCs/>
          <w:color w:val="00B0F0"/>
          <w:sz w:val="24"/>
          <w:szCs w:val="24"/>
          <w:u w:val="single"/>
        </w:rPr>
      </w:pPr>
      <w:r w:rsidRPr="00BD0397">
        <w:rPr>
          <w:rFonts w:ascii="David" w:hAnsi="David" w:cs="David"/>
          <w:b/>
          <w:bCs/>
          <w:color w:val="00B0F0"/>
          <w:sz w:val="24"/>
          <w:szCs w:val="24"/>
          <w:u w:val="single"/>
          <w:rtl/>
        </w:rPr>
        <w:t>הגשת בקשה למידע והזמנת שומה</w:t>
      </w:r>
    </w:p>
    <w:p w14:paraId="681377C4" w14:textId="74982948" w:rsidR="008D5DCA" w:rsidRPr="00D125E2" w:rsidRDefault="008D5DCA" w:rsidP="008D5DCA">
      <w:p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  <w:u w:val="single"/>
          <w:rtl/>
        </w:rPr>
        <w:t>בירור על חבות בהיטל השבחה בטרם "מימוש זכויות</w:t>
      </w:r>
      <w:r w:rsidRPr="00D125E2">
        <w:rPr>
          <w:rFonts w:ascii="David" w:hAnsi="David" w:cs="David"/>
          <w:sz w:val="24"/>
          <w:szCs w:val="24"/>
          <w:u w:val="single"/>
        </w:rPr>
        <w:t>":</w:t>
      </w:r>
    </w:p>
    <w:p w14:paraId="4DE69323" w14:textId="580744F2" w:rsidR="008D5DCA" w:rsidRPr="00D125E2" w:rsidRDefault="008D5DCA" w:rsidP="008D5DCA">
      <w:p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  <w:rtl/>
        </w:rPr>
        <w:t>לקבלת מידע בדבר חבות בהיטל השבחה יש להגיש את טופס הבקשה מלא וחתום למחלקת היטלי השבחה באמצעות דוא"ל </w:t>
      </w:r>
      <w:hyperlink r:id="rId8" w:history="1">
        <w:r w:rsidR="00960A55" w:rsidRPr="00D125E2">
          <w:rPr>
            <w:rStyle w:val="Hyperlink"/>
            <w:rFonts w:ascii="David" w:hAnsi="David" w:cs="David"/>
            <w:sz w:val="24"/>
            <w:szCs w:val="24"/>
          </w:rPr>
          <w:t>Zehavita@gan-yavne.co.il</w:t>
        </w:r>
      </w:hyperlink>
      <w:r w:rsidR="006454BA" w:rsidRPr="00D125E2">
        <w:rPr>
          <w:rFonts w:ascii="David" w:hAnsi="David" w:cs="David"/>
          <w:sz w:val="24"/>
          <w:szCs w:val="24"/>
          <w:rtl/>
        </w:rPr>
        <w:t xml:space="preserve"> או ב</w:t>
      </w:r>
      <w:r w:rsidRPr="00D125E2">
        <w:rPr>
          <w:rFonts w:ascii="David" w:hAnsi="David" w:cs="David"/>
          <w:sz w:val="24"/>
          <w:szCs w:val="24"/>
          <w:rtl/>
        </w:rPr>
        <w:t xml:space="preserve">אמצעות הגשת מסמכים בשעות קבלת קהל במחלקה ובצירוף כל המסמכים הנדרשים </w:t>
      </w:r>
      <w:r w:rsidR="00D125E2" w:rsidRPr="00D125E2">
        <w:rPr>
          <w:rFonts w:ascii="David" w:hAnsi="David" w:cs="David"/>
          <w:sz w:val="24"/>
          <w:szCs w:val="24"/>
          <w:rtl/>
        </w:rPr>
        <w:t>המצוינים</w:t>
      </w:r>
      <w:r w:rsidRPr="00D125E2">
        <w:rPr>
          <w:rFonts w:ascii="David" w:hAnsi="David" w:cs="David"/>
          <w:sz w:val="24"/>
          <w:szCs w:val="24"/>
          <w:rtl/>
        </w:rPr>
        <w:t xml:space="preserve"> על גבי טופס הבקשה</w:t>
      </w:r>
      <w:r w:rsidRPr="00D125E2">
        <w:rPr>
          <w:rFonts w:ascii="David" w:hAnsi="David" w:cs="David"/>
          <w:sz w:val="24"/>
          <w:szCs w:val="24"/>
        </w:rPr>
        <w:t>.</w:t>
      </w:r>
    </w:p>
    <w:p w14:paraId="21A78600" w14:textId="411F7043" w:rsidR="008D5DCA" w:rsidRPr="00D125E2" w:rsidRDefault="008D5DCA" w:rsidP="008D5DCA">
      <w:p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  <w:rtl/>
        </w:rPr>
        <w:t>בדיקה ראשונית לחבות בהיטל השבחה יישלח בדוא"ל או בדואר לפונה בתוך 14 ימי עבודה</w:t>
      </w:r>
      <w:r w:rsidRPr="00D125E2">
        <w:rPr>
          <w:rFonts w:ascii="David" w:hAnsi="David" w:cs="David"/>
          <w:sz w:val="24"/>
          <w:szCs w:val="24"/>
        </w:rPr>
        <w:t>.</w:t>
      </w:r>
    </w:p>
    <w:p w14:paraId="32CC7123" w14:textId="0CF7C8F9" w:rsidR="008D5DCA" w:rsidRPr="00D125E2" w:rsidRDefault="008D5DCA" w:rsidP="008D5DCA">
      <w:pPr>
        <w:rPr>
          <w:rFonts w:ascii="David" w:hAnsi="David" w:cs="David"/>
          <w:sz w:val="24"/>
          <w:szCs w:val="24"/>
          <w:rtl/>
        </w:rPr>
      </w:pPr>
      <w:r w:rsidRPr="00D125E2">
        <w:rPr>
          <w:rFonts w:ascii="David" w:hAnsi="David" w:cs="David"/>
          <w:sz w:val="24"/>
          <w:szCs w:val="24"/>
          <w:rtl/>
        </w:rPr>
        <w:t xml:space="preserve">במידה וקיימת חבות בהיטל השבחה </w:t>
      </w:r>
      <w:r w:rsidR="006454BA" w:rsidRPr="00D125E2">
        <w:rPr>
          <w:rFonts w:ascii="David" w:hAnsi="David" w:cs="David"/>
          <w:sz w:val="24"/>
          <w:szCs w:val="24"/>
          <w:rtl/>
        </w:rPr>
        <w:t>תשלח אגרת מקדמה בסך 1500 ₪ ולאחר תשלום האגרה תשלח הזמנה לשמאי להכנת השומה.</w:t>
      </w:r>
    </w:p>
    <w:p w14:paraId="0A7F89CD" w14:textId="0B51BE31" w:rsidR="006454BA" w:rsidRPr="00D125E2" w:rsidRDefault="006454BA" w:rsidP="008D5DCA">
      <w:p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  <w:rtl/>
        </w:rPr>
        <w:t xml:space="preserve">לאחר קבלת השומה מהשמאי תשלח השומה והאגרת תשלום (בקיזוז 1500 ₪) במייל. </w:t>
      </w:r>
    </w:p>
    <w:p w14:paraId="19F7CD6C" w14:textId="20B45E08" w:rsidR="008D5DCA" w:rsidRPr="00D125E2" w:rsidRDefault="008D5DCA" w:rsidP="001C1D06">
      <w:p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</w:rPr>
        <w:t> </w:t>
      </w:r>
    </w:p>
    <w:p w14:paraId="52906A65" w14:textId="01071400" w:rsidR="008D5DCA" w:rsidRPr="00BD0397" w:rsidRDefault="001C1D06" w:rsidP="008D5DCA">
      <w:pPr>
        <w:numPr>
          <w:ilvl w:val="0"/>
          <w:numId w:val="4"/>
        </w:numPr>
        <w:rPr>
          <w:rFonts w:ascii="David" w:hAnsi="David" w:cs="David"/>
          <w:sz w:val="24"/>
          <w:szCs w:val="24"/>
        </w:rPr>
      </w:pPr>
      <w:hyperlink r:id="rId9" w:tgtFrame="_blank" w:tooltip="בקשה לבירור ראשוני - היטל השבחה טרם מימוש זכויות.docx" w:history="1">
        <w:r w:rsidR="008D5DCA" w:rsidRPr="00BD0397">
          <w:rPr>
            <w:rStyle w:val="Hyperlink"/>
            <w:rFonts w:ascii="David" w:hAnsi="David" w:cs="David"/>
            <w:b/>
            <w:bCs/>
            <w:color w:val="auto"/>
            <w:sz w:val="24"/>
            <w:szCs w:val="24"/>
            <w:rtl/>
          </w:rPr>
          <w:t xml:space="preserve">טופס בקשה </w:t>
        </w:r>
        <w:r w:rsidR="006454BA" w:rsidRPr="00BD0397">
          <w:rPr>
            <w:rStyle w:val="Hyperlink"/>
            <w:rFonts w:ascii="David" w:hAnsi="David" w:cs="David"/>
            <w:b/>
            <w:bCs/>
            <w:color w:val="auto"/>
            <w:sz w:val="24"/>
            <w:szCs w:val="24"/>
            <w:rtl/>
          </w:rPr>
          <w:t>למידע</w:t>
        </w:r>
        <w:r w:rsidR="008D5DCA" w:rsidRPr="00BD0397">
          <w:rPr>
            <w:rStyle w:val="Hyperlink"/>
            <w:rFonts w:ascii="David" w:hAnsi="David" w:cs="David"/>
            <w:b/>
            <w:bCs/>
            <w:color w:val="auto"/>
            <w:sz w:val="24"/>
            <w:szCs w:val="24"/>
            <w:rtl/>
          </w:rPr>
          <w:t xml:space="preserve"> על חבות בהיטל השבחה בטרם "מימוש זכויות</w:t>
        </w:r>
        <w:r w:rsidR="008D5DCA" w:rsidRPr="00BD0397">
          <w:rPr>
            <w:rStyle w:val="Hyperlink"/>
            <w:rFonts w:ascii="David" w:hAnsi="David" w:cs="David"/>
            <w:b/>
            <w:bCs/>
            <w:color w:val="auto"/>
            <w:sz w:val="24"/>
            <w:szCs w:val="24"/>
          </w:rPr>
          <w:t>"</w:t>
        </w:r>
        <w:r w:rsidR="008D5DCA" w:rsidRPr="00BD0397">
          <w:rPr>
            <w:rStyle w:val="Hyperlink"/>
            <w:rFonts w:ascii="David" w:hAnsi="David" w:cs="David"/>
            <w:color w:val="auto"/>
            <w:sz w:val="24"/>
            <w:szCs w:val="24"/>
          </w:rPr>
          <w:t>.</w:t>
        </w:r>
      </w:hyperlink>
    </w:p>
    <w:p w14:paraId="094E8D72" w14:textId="014110CB" w:rsidR="008D5DCA" w:rsidRPr="00BD0397" w:rsidRDefault="006454BA" w:rsidP="008D5DCA">
      <w:pPr>
        <w:numPr>
          <w:ilvl w:val="0"/>
          <w:numId w:val="5"/>
        </w:numPr>
        <w:rPr>
          <w:rFonts w:ascii="David" w:hAnsi="David" w:cs="David"/>
          <w:sz w:val="24"/>
          <w:szCs w:val="24"/>
        </w:rPr>
      </w:pPr>
      <w:r w:rsidRPr="00BD0397">
        <w:rPr>
          <w:rStyle w:val="Hyperlink"/>
          <w:rFonts w:ascii="David" w:hAnsi="David" w:cs="David"/>
          <w:b/>
          <w:bCs/>
          <w:color w:val="auto"/>
          <w:sz w:val="24"/>
          <w:szCs w:val="24"/>
          <w:rtl/>
        </w:rPr>
        <w:t xml:space="preserve">טופס העברה בטאבו </w:t>
      </w:r>
    </w:p>
    <w:p w14:paraId="2594FF58" w14:textId="0E8927B9" w:rsidR="008D5DCA" w:rsidRPr="00D125E2" w:rsidRDefault="008D5DCA" w:rsidP="008D5DCA">
      <w:p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</w:rPr>
        <w:t> </w:t>
      </w:r>
    </w:p>
    <w:p w14:paraId="3EF3B152" w14:textId="70140CD2" w:rsidR="00BD0397" w:rsidRDefault="008D5DCA" w:rsidP="00BD0397">
      <w:pPr>
        <w:spacing w:line="360" w:lineRule="auto"/>
        <w:rPr>
          <w:rFonts w:ascii="David" w:hAnsi="David" w:cs="David"/>
          <w:b/>
          <w:bCs/>
          <w:color w:val="00B0F0"/>
          <w:sz w:val="24"/>
          <w:szCs w:val="24"/>
          <w:u w:val="single"/>
        </w:rPr>
      </w:pPr>
      <w:r w:rsidRPr="00BD0397">
        <w:rPr>
          <w:rFonts w:ascii="David" w:hAnsi="David" w:cs="David"/>
          <w:b/>
          <w:bCs/>
          <w:color w:val="00B0F0"/>
          <w:sz w:val="24"/>
          <w:szCs w:val="24"/>
          <w:u w:val="single"/>
          <w:rtl/>
        </w:rPr>
        <w:t>המסמכים הנדרשים לבדיקת חבות בהיטל השבחה (בהתאם למקרה)</w:t>
      </w:r>
      <w:r w:rsidRPr="00BD0397">
        <w:rPr>
          <w:rFonts w:ascii="David" w:hAnsi="David" w:cs="David"/>
          <w:b/>
          <w:bCs/>
          <w:color w:val="00B0F0"/>
          <w:sz w:val="24"/>
          <w:szCs w:val="24"/>
          <w:u w:val="single"/>
        </w:rPr>
        <w:t>:</w:t>
      </w:r>
    </w:p>
    <w:p w14:paraId="11FA4C9C" w14:textId="13BF3259" w:rsidR="008D5DCA" w:rsidRPr="00BD0397" w:rsidRDefault="008D5DCA" w:rsidP="00BD0397">
      <w:pPr>
        <w:spacing w:line="360" w:lineRule="auto"/>
        <w:rPr>
          <w:rFonts w:ascii="David" w:hAnsi="David" w:cs="David"/>
          <w:b/>
          <w:bCs/>
          <w:color w:val="00B0F0"/>
          <w:sz w:val="24"/>
          <w:szCs w:val="24"/>
          <w:u w:val="single"/>
        </w:rPr>
      </w:pPr>
      <w:r w:rsidRPr="00D125E2">
        <w:rPr>
          <w:rFonts w:ascii="David" w:hAnsi="David" w:cs="David"/>
          <w:sz w:val="24"/>
          <w:szCs w:val="24"/>
        </w:rPr>
        <w:t>      </w:t>
      </w:r>
      <w:r w:rsidRPr="00D125E2">
        <w:rPr>
          <w:rFonts w:ascii="David" w:hAnsi="David" w:cs="David"/>
          <w:sz w:val="24"/>
          <w:szCs w:val="24"/>
          <w:u w:val="single"/>
        </w:rPr>
        <w:t>1. </w:t>
      </w:r>
      <w:r w:rsidRPr="00D125E2">
        <w:rPr>
          <w:rFonts w:ascii="David" w:hAnsi="David" w:cs="David"/>
          <w:sz w:val="24"/>
          <w:szCs w:val="24"/>
          <w:u w:val="single"/>
          <w:rtl/>
        </w:rPr>
        <w:t>עסקת מכר מלאה או חלקית</w:t>
      </w:r>
      <w:r w:rsidRPr="00D125E2">
        <w:rPr>
          <w:rFonts w:ascii="David" w:hAnsi="David" w:cs="David"/>
          <w:sz w:val="24"/>
          <w:szCs w:val="24"/>
          <w:u w:val="single"/>
        </w:rPr>
        <w:t>.</w:t>
      </w:r>
    </w:p>
    <w:p w14:paraId="4FED952F" w14:textId="1C412E22" w:rsidR="006454BA" w:rsidRPr="00D125E2" w:rsidRDefault="006454BA" w:rsidP="008D5DCA">
      <w:pPr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  <w:rtl/>
        </w:rPr>
        <w:t>טופס פרטים אישיים מלא וחתום.</w:t>
      </w:r>
    </w:p>
    <w:p w14:paraId="6FE0FB4A" w14:textId="49A983C0" w:rsidR="008D5DCA" w:rsidRPr="00D125E2" w:rsidRDefault="008D5DCA" w:rsidP="008D5DCA">
      <w:pPr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  <w:rtl/>
        </w:rPr>
        <w:t>נסח טאבו</w:t>
      </w:r>
      <w:r w:rsidR="00D03F16" w:rsidRPr="00D125E2">
        <w:rPr>
          <w:rFonts w:ascii="David" w:hAnsi="David" w:cs="David"/>
          <w:sz w:val="24"/>
          <w:szCs w:val="24"/>
          <w:rtl/>
        </w:rPr>
        <w:t xml:space="preserve"> במקרה והבעלות היא מנהל יש לצרף</w:t>
      </w:r>
      <w:r w:rsidRPr="00D125E2">
        <w:rPr>
          <w:rFonts w:ascii="David" w:hAnsi="David" w:cs="David"/>
          <w:sz w:val="24"/>
          <w:szCs w:val="24"/>
          <w:rtl/>
        </w:rPr>
        <w:t xml:space="preserve"> אישור זכויות </w:t>
      </w:r>
      <w:r w:rsidR="00D03F16" w:rsidRPr="00D125E2">
        <w:rPr>
          <w:rFonts w:ascii="David" w:hAnsi="David" w:cs="David"/>
          <w:sz w:val="24"/>
          <w:szCs w:val="24"/>
          <w:rtl/>
        </w:rPr>
        <w:t>או חוזה חכירה</w:t>
      </w:r>
      <w:r w:rsidRPr="00D125E2">
        <w:rPr>
          <w:rFonts w:ascii="David" w:hAnsi="David" w:cs="David"/>
          <w:sz w:val="24"/>
          <w:szCs w:val="24"/>
        </w:rPr>
        <w:t>.</w:t>
      </w:r>
    </w:p>
    <w:p w14:paraId="3B9BF243" w14:textId="6AF2A9E8" w:rsidR="008D5DCA" w:rsidRPr="00D125E2" w:rsidRDefault="008D5DCA" w:rsidP="006454BA">
      <w:pPr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  <w:rtl/>
        </w:rPr>
        <w:t>חוזה רכישת הנכס</w:t>
      </w:r>
      <w:r w:rsidR="006454BA" w:rsidRPr="00D125E2">
        <w:rPr>
          <w:rFonts w:ascii="David" w:hAnsi="David" w:cs="David"/>
          <w:sz w:val="24"/>
          <w:szCs w:val="24"/>
          <w:rtl/>
        </w:rPr>
        <w:t xml:space="preserve"> עדכני וקודם (דף ראשון, שני ואחרון)</w:t>
      </w:r>
    </w:p>
    <w:p w14:paraId="199F1B4E" w14:textId="50FE0948" w:rsidR="006454BA" w:rsidRPr="00D125E2" w:rsidRDefault="006454BA" w:rsidP="006454BA">
      <w:pPr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  <w:rtl/>
        </w:rPr>
        <w:t>צילום ת.ז. של הקונים או המוכרים.</w:t>
      </w:r>
    </w:p>
    <w:p w14:paraId="68A9B9B9" w14:textId="14938577" w:rsidR="008D5DCA" w:rsidRPr="00D125E2" w:rsidRDefault="006454BA" w:rsidP="008D5DCA">
      <w:pPr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  <w:rtl/>
        </w:rPr>
        <w:t xml:space="preserve">במקרה ולא המבקש </w:t>
      </w:r>
      <w:r w:rsidR="00D03F16" w:rsidRPr="00D125E2">
        <w:rPr>
          <w:rFonts w:ascii="David" w:hAnsi="David" w:cs="David"/>
          <w:sz w:val="24"/>
          <w:szCs w:val="24"/>
          <w:rtl/>
        </w:rPr>
        <w:t>שולח את המסמכים יש לצרף ייפוי כח חתום ע"י עו"ד.</w:t>
      </w:r>
    </w:p>
    <w:p w14:paraId="5246CFB0" w14:textId="77777777" w:rsidR="008D5DCA" w:rsidRPr="00D125E2" w:rsidRDefault="008D5DCA" w:rsidP="008D5DCA">
      <w:p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</w:rPr>
        <w:t> </w:t>
      </w:r>
    </w:p>
    <w:p w14:paraId="019A78D8" w14:textId="064211AA" w:rsidR="008D5DCA" w:rsidRPr="00D125E2" w:rsidRDefault="008D5DCA" w:rsidP="008D5DCA">
      <w:p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</w:rPr>
        <w:t>       </w:t>
      </w:r>
      <w:r w:rsidRPr="00D125E2">
        <w:rPr>
          <w:rFonts w:ascii="David" w:hAnsi="David" w:cs="David"/>
          <w:sz w:val="24"/>
          <w:szCs w:val="24"/>
          <w:u w:val="single"/>
        </w:rPr>
        <w:t xml:space="preserve">2. </w:t>
      </w:r>
      <w:r w:rsidRPr="00D125E2">
        <w:rPr>
          <w:rFonts w:ascii="David" w:hAnsi="David" w:cs="David"/>
          <w:sz w:val="24"/>
          <w:szCs w:val="24"/>
          <w:u w:val="single"/>
          <w:rtl/>
        </w:rPr>
        <w:t>הסכם גירושין בתמורה</w:t>
      </w:r>
      <w:r w:rsidR="00613983" w:rsidRPr="00D125E2">
        <w:rPr>
          <w:rFonts w:ascii="David" w:hAnsi="David" w:cs="David"/>
          <w:sz w:val="24"/>
          <w:szCs w:val="24"/>
          <w:u w:val="single"/>
          <w:rtl/>
        </w:rPr>
        <w:t>.</w:t>
      </w:r>
    </w:p>
    <w:p w14:paraId="1E1AAB25" w14:textId="299D5852" w:rsidR="008D5DCA" w:rsidRPr="00D125E2" w:rsidRDefault="008D5DCA" w:rsidP="008D5DCA">
      <w:p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</w:rPr>
        <w:t>       </w:t>
      </w:r>
      <w:r w:rsidRPr="00D125E2">
        <w:rPr>
          <w:rFonts w:ascii="David" w:hAnsi="David" w:cs="David"/>
          <w:sz w:val="24"/>
          <w:szCs w:val="24"/>
          <w:rtl/>
        </w:rPr>
        <w:t>להלן המסמכים שיש לצרף לבדיקת חבות בהיטל השבחה</w:t>
      </w:r>
      <w:r w:rsidRPr="00D125E2">
        <w:rPr>
          <w:rFonts w:ascii="David" w:hAnsi="David" w:cs="David"/>
          <w:sz w:val="24"/>
          <w:szCs w:val="24"/>
        </w:rPr>
        <w:t>:</w:t>
      </w:r>
    </w:p>
    <w:p w14:paraId="435FCD77" w14:textId="77777777" w:rsidR="00D03F16" w:rsidRPr="00D125E2" w:rsidRDefault="00D03F16" w:rsidP="00D03F16">
      <w:pPr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  <w:rtl/>
        </w:rPr>
        <w:t>טופס פרטים אישיים מלא וחתום.</w:t>
      </w:r>
    </w:p>
    <w:p w14:paraId="1FDE92B3" w14:textId="77777777" w:rsidR="00D03F16" w:rsidRPr="00D125E2" w:rsidRDefault="00D03F16" w:rsidP="00D03F16">
      <w:pPr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  <w:rtl/>
        </w:rPr>
        <w:t>נסח טאבו במקרה והבעלות היא מנהל יש לצרף אישור זכויות או חוזה חכירה</w:t>
      </w:r>
      <w:r w:rsidRPr="00D125E2">
        <w:rPr>
          <w:rFonts w:ascii="David" w:hAnsi="David" w:cs="David"/>
          <w:sz w:val="24"/>
          <w:szCs w:val="24"/>
        </w:rPr>
        <w:t>.</w:t>
      </w:r>
    </w:p>
    <w:p w14:paraId="16CE6B91" w14:textId="4CE66A52" w:rsidR="00D03F16" w:rsidRPr="00D125E2" w:rsidRDefault="00D03F16" w:rsidP="00D03F16">
      <w:pPr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  <w:rtl/>
        </w:rPr>
        <w:t>הסכם גירושין וחוזה רכישת הנכס הקודם (דף ראשון, שני ואחרון)</w:t>
      </w:r>
    </w:p>
    <w:p w14:paraId="08015E77" w14:textId="783BFDEF" w:rsidR="00D03F16" w:rsidRPr="00D125E2" w:rsidRDefault="00D03F16" w:rsidP="00D03F16">
      <w:pPr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  <w:rtl/>
        </w:rPr>
        <w:t>צילום ת.ז. של הקונה ומוכר.</w:t>
      </w:r>
    </w:p>
    <w:p w14:paraId="3791A4F7" w14:textId="77777777" w:rsidR="00D03F16" w:rsidRPr="00D125E2" w:rsidRDefault="00D03F16" w:rsidP="00D03F16">
      <w:pPr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  <w:rtl/>
        </w:rPr>
        <w:t>במקרה ולא המבקש שולח את המסמכים יש לצרף ייפוי כח חתום ע"י עו"ד.</w:t>
      </w:r>
    </w:p>
    <w:p w14:paraId="082276DC" w14:textId="4A2D4653" w:rsidR="008D5DCA" w:rsidRDefault="008D5DCA" w:rsidP="008D5DCA">
      <w:pPr>
        <w:rPr>
          <w:rFonts w:ascii="David" w:hAnsi="David" w:cs="David"/>
          <w:sz w:val="24"/>
          <w:szCs w:val="24"/>
          <w:rtl/>
        </w:rPr>
      </w:pPr>
      <w:r w:rsidRPr="00D125E2">
        <w:rPr>
          <w:rFonts w:ascii="David" w:hAnsi="David" w:cs="David"/>
          <w:sz w:val="24"/>
          <w:szCs w:val="24"/>
        </w:rPr>
        <w:t> </w:t>
      </w:r>
    </w:p>
    <w:p w14:paraId="317DBCDB" w14:textId="77777777" w:rsidR="001C1D06" w:rsidRDefault="001C1D06" w:rsidP="008D5DCA">
      <w:pPr>
        <w:rPr>
          <w:rFonts w:ascii="David" w:hAnsi="David" w:cs="David"/>
          <w:sz w:val="24"/>
          <w:szCs w:val="24"/>
          <w:rtl/>
        </w:rPr>
      </w:pPr>
    </w:p>
    <w:p w14:paraId="3191E428" w14:textId="77777777" w:rsidR="001C1D06" w:rsidRDefault="001C1D06" w:rsidP="008D5DCA">
      <w:pPr>
        <w:rPr>
          <w:rFonts w:ascii="David" w:hAnsi="David" w:cs="David"/>
          <w:sz w:val="24"/>
          <w:szCs w:val="24"/>
          <w:rtl/>
        </w:rPr>
      </w:pPr>
    </w:p>
    <w:p w14:paraId="775147CC" w14:textId="77777777" w:rsidR="001C1D06" w:rsidRDefault="001C1D06" w:rsidP="008D5DCA">
      <w:pPr>
        <w:rPr>
          <w:rFonts w:ascii="David" w:hAnsi="David" w:cs="David"/>
          <w:sz w:val="24"/>
          <w:szCs w:val="24"/>
          <w:rtl/>
        </w:rPr>
      </w:pPr>
    </w:p>
    <w:p w14:paraId="18761306" w14:textId="77777777" w:rsidR="001C1D06" w:rsidRDefault="001C1D06" w:rsidP="008D5DCA">
      <w:pPr>
        <w:rPr>
          <w:rFonts w:ascii="David" w:hAnsi="David" w:cs="David"/>
          <w:sz w:val="24"/>
          <w:szCs w:val="24"/>
          <w:rtl/>
        </w:rPr>
      </w:pPr>
    </w:p>
    <w:p w14:paraId="054B7362" w14:textId="77777777" w:rsidR="001C1D06" w:rsidRDefault="001C1D06" w:rsidP="008D5DCA">
      <w:pPr>
        <w:rPr>
          <w:rFonts w:ascii="David" w:hAnsi="David" w:cs="David"/>
          <w:sz w:val="24"/>
          <w:szCs w:val="24"/>
          <w:rtl/>
        </w:rPr>
      </w:pPr>
    </w:p>
    <w:p w14:paraId="2DDBF2CF" w14:textId="77777777" w:rsidR="001C1D06" w:rsidRDefault="001C1D06" w:rsidP="008D5DCA">
      <w:pPr>
        <w:rPr>
          <w:rFonts w:ascii="David" w:hAnsi="David" w:cs="David"/>
          <w:sz w:val="24"/>
          <w:szCs w:val="24"/>
          <w:rtl/>
        </w:rPr>
      </w:pPr>
    </w:p>
    <w:p w14:paraId="6DC3FE31" w14:textId="2C773620" w:rsidR="001C1D06" w:rsidRPr="00D125E2" w:rsidRDefault="001C1D06" w:rsidP="008D5DCA">
      <w:pPr>
        <w:rPr>
          <w:rFonts w:ascii="David" w:hAnsi="David" w:cs="David"/>
          <w:sz w:val="24"/>
          <w:szCs w:val="24"/>
        </w:rPr>
      </w:pPr>
      <w:r w:rsidRPr="00BF4B5C">
        <w:rPr>
          <w:rFonts w:ascii="David" w:hAnsi="David" w:cs="David"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62F8066A" wp14:editId="1E731F1B">
            <wp:simplePos x="0" y="0"/>
            <wp:positionH relativeFrom="column">
              <wp:posOffset>-1122680</wp:posOffset>
            </wp:positionH>
            <wp:positionV relativeFrom="paragraph">
              <wp:posOffset>-142875</wp:posOffset>
            </wp:positionV>
            <wp:extent cx="3920490" cy="4119880"/>
            <wp:effectExtent l="0" t="0" r="0" b="0"/>
            <wp:wrapNone/>
            <wp:docPr id="128870310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90" cy="411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26386EA0" wp14:editId="7126959F">
            <wp:simplePos x="0" y="0"/>
            <wp:positionH relativeFrom="margin">
              <wp:posOffset>-1009650</wp:posOffset>
            </wp:positionH>
            <wp:positionV relativeFrom="paragraph">
              <wp:posOffset>80010</wp:posOffset>
            </wp:positionV>
            <wp:extent cx="1515745" cy="562610"/>
            <wp:effectExtent l="0" t="0" r="825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367F0F" w14:textId="5A8E39CD" w:rsidR="008D5DCA" w:rsidRPr="00D125E2" w:rsidRDefault="008D5DCA" w:rsidP="008D5DCA">
      <w:p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</w:rPr>
        <w:t>       </w:t>
      </w:r>
      <w:r w:rsidRPr="00D125E2">
        <w:rPr>
          <w:rFonts w:ascii="David" w:hAnsi="David" w:cs="David"/>
          <w:sz w:val="24"/>
          <w:szCs w:val="24"/>
          <w:u w:val="single"/>
        </w:rPr>
        <w:t xml:space="preserve">3. </w:t>
      </w:r>
      <w:r w:rsidRPr="00D125E2">
        <w:rPr>
          <w:rFonts w:ascii="David" w:hAnsi="David" w:cs="David"/>
          <w:sz w:val="24"/>
          <w:szCs w:val="24"/>
          <w:u w:val="single"/>
          <w:rtl/>
        </w:rPr>
        <w:t>רכישת נכס מקבלן (העברת זכויות מהקבלן לקונה)</w:t>
      </w:r>
    </w:p>
    <w:p w14:paraId="1EB53193" w14:textId="0AA85332" w:rsidR="008D5DCA" w:rsidRPr="00D125E2" w:rsidRDefault="008D5DCA" w:rsidP="008D5DCA">
      <w:p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</w:rPr>
        <w:t>       </w:t>
      </w:r>
      <w:r w:rsidRPr="00D125E2">
        <w:rPr>
          <w:rFonts w:ascii="David" w:hAnsi="David" w:cs="David"/>
          <w:sz w:val="24"/>
          <w:szCs w:val="24"/>
          <w:rtl/>
        </w:rPr>
        <w:t>להלן המסמכים שיש לצרף לבדיקת חבות בהיטל השבחה</w:t>
      </w:r>
      <w:r w:rsidRPr="00D125E2">
        <w:rPr>
          <w:rFonts w:ascii="David" w:hAnsi="David" w:cs="David"/>
          <w:sz w:val="24"/>
          <w:szCs w:val="24"/>
        </w:rPr>
        <w:t>:</w:t>
      </w:r>
    </w:p>
    <w:p w14:paraId="6962CB61" w14:textId="4FDD2257" w:rsidR="00D03F16" w:rsidRPr="00D125E2" w:rsidRDefault="00D03F16" w:rsidP="00D03F16">
      <w:pPr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  <w:rtl/>
        </w:rPr>
        <w:t>טופס פרטים אישיים מלא וחתום.</w:t>
      </w:r>
    </w:p>
    <w:p w14:paraId="0E213C15" w14:textId="18035FA7" w:rsidR="00D03F16" w:rsidRPr="00D125E2" w:rsidRDefault="00D03F16" w:rsidP="00D03F16">
      <w:pPr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  <w:rtl/>
        </w:rPr>
        <w:t>נסח טאבו במקרה והבעלות היא מנהל יש לצרף אישור זכויות או חוזה חכירה</w:t>
      </w:r>
      <w:r w:rsidRPr="00D125E2">
        <w:rPr>
          <w:rFonts w:ascii="David" w:hAnsi="David" w:cs="David"/>
          <w:sz w:val="24"/>
          <w:szCs w:val="24"/>
        </w:rPr>
        <w:t>.</w:t>
      </w:r>
    </w:p>
    <w:p w14:paraId="2C0A9E10" w14:textId="3457A925" w:rsidR="00D03F16" w:rsidRPr="00D125E2" w:rsidRDefault="00D03F16" w:rsidP="00D03F16">
      <w:pPr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  <w:rtl/>
        </w:rPr>
        <w:t>הסכם מול הקבלן (דף ראשון, שני ואחרון)</w:t>
      </w:r>
    </w:p>
    <w:p w14:paraId="2E5E9AA3" w14:textId="7E9096D1" w:rsidR="00D03F16" w:rsidRPr="00D125E2" w:rsidRDefault="00D03F16" w:rsidP="00D03F16">
      <w:pPr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  <w:rtl/>
        </w:rPr>
        <w:t>צילום ת.ז. של הקונים.</w:t>
      </w:r>
    </w:p>
    <w:p w14:paraId="7E5F3C59" w14:textId="16A16CC1" w:rsidR="00D03F16" w:rsidRPr="00D125E2" w:rsidRDefault="00D03F16" w:rsidP="00D03F16">
      <w:pPr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  <w:rtl/>
        </w:rPr>
        <w:t>במקרה ולא המבקש שולח את המסמכים יש לצרף ייפוי כח חתום ע"י עו"ד.</w:t>
      </w:r>
    </w:p>
    <w:p w14:paraId="54CA744F" w14:textId="16EB76C6" w:rsidR="00BD0397" w:rsidRPr="00D125E2" w:rsidRDefault="00BD0397" w:rsidP="00613983">
      <w:pPr>
        <w:rPr>
          <w:rFonts w:ascii="David" w:hAnsi="David" w:cs="David" w:hint="cs"/>
          <w:sz w:val="24"/>
          <w:szCs w:val="24"/>
        </w:rPr>
      </w:pPr>
    </w:p>
    <w:p w14:paraId="7D5E9288" w14:textId="66E45D71" w:rsidR="00613983" w:rsidRPr="00D125E2" w:rsidRDefault="00613983" w:rsidP="00613983">
      <w:p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</w:rPr>
        <w:t>       </w:t>
      </w:r>
      <w:r w:rsidRPr="00D125E2">
        <w:rPr>
          <w:rFonts w:ascii="David" w:hAnsi="David" w:cs="David"/>
          <w:sz w:val="24"/>
          <w:szCs w:val="24"/>
          <w:u w:val="single"/>
        </w:rPr>
        <w:t xml:space="preserve">4. </w:t>
      </w:r>
      <w:r w:rsidRPr="00D125E2">
        <w:rPr>
          <w:rFonts w:ascii="David" w:hAnsi="David" w:cs="David"/>
          <w:sz w:val="24"/>
          <w:szCs w:val="24"/>
          <w:u w:val="single"/>
          <w:rtl/>
        </w:rPr>
        <w:t>הסכם ללא תמורה</w:t>
      </w:r>
      <w:r w:rsidRPr="00D125E2">
        <w:rPr>
          <w:rFonts w:ascii="David" w:hAnsi="David" w:cs="David"/>
          <w:sz w:val="24"/>
          <w:szCs w:val="24"/>
          <w:u w:val="single"/>
        </w:rPr>
        <w:t>.</w:t>
      </w:r>
    </w:p>
    <w:p w14:paraId="302867B7" w14:textId="77777777" w:rsidR="00613983" w:rsidRPr="00D125E2" w:rsidRDefault="00613983" w:rsidP="00613983">
      <w:p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</w:rPr>
        <w:t>       </w:t>
      </w:r>
      <w:r w:rsidRPr="00D125E2">
        <w:rPr>
          <w:rFonts w:ascii="David" w:hAnsi="David" w:cs="David"/>
          <w:sz w:val="24"/>
          <w:szCs w:val="24"/>
          <w:rtl/>
        </w:rPr>
        <w:t>להלן המסמכים שיש לצרף לבדיקת חבות בהיטל השבחה</w:t>
      </w:r>
      <w:r w:rsidRPr="00D125E2">
        <w:rPr>
          <w:rFonts w:ascii="David" w:hAnsi="David" w:cs="David"/>
          <w:sz w:val="24"/>
          <w:szCs w:val="24"/>
        </w:rPr>
        <w:t>:</w:t>
      </w:r>
    </w:p>
    <w:p w14:paraId="191F9825" w14:textId="77777777" w:rsidR="00613983" w:rsidRPr="00D125E2" w:rsidRDefault="00613983" w:rsidP="00613983">
      <w:pPr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  <w:rtl/>
        </w:rPr>
        <w:t>טופס פרטים אישיים מלא וחתום.</w:t>
      </w:r>
    </w:p>
    <w:p w14:paraId="6C1C93E9" w14:textId="77777777" w:rsidR="00613983" w:rsidRPr="00D125E2" w:rsidRDefault="00613983" w:rsidP="00613983">
      <w:pPr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  <w:rtl/>
        </w:rPr>
        <w:t>נסח טאבו במקרה והבעלות היא מנהל יש לצרף אישור זכויות או חוזה חכירה</w:t>
      </w:r>
      <w:r w:rsidRPr="00D125E2">
        <w:rPr>
          <w:rFonts w:ascii="David" w:hAnsi="David" w:cs="David"/>
          <w:sz w:val="24"/>
          <w:szCs w:val="24"/>
        </w:rPr>
        <w:t>.</w:t>
      </w:r>
    </w:p>
    <w:p w14:paraId="1F6354FF" w14:textId="13E194E1" w:rsidR="00613983" w:rsidRPr="00D125E2" w:rsidRDefault="00613983" w:rsidP="00613983">
      <w:pPr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  <w:rtl/>
        </w:rPr>
        <w:t>תצהיר מוכר/תצהיר קונה וחוזה רכישת הנכס הקודם (דף ראשון, שני ואחרון)</w:t>
      </w:r>
    </w:p>
    <w:p w14:paraId="40C07E26" w14:textId="77777777" w:rsidR="00613983" w:rsidRPr="00D125E2" w:rsidRDefault="00613983" w:rsidP="00613983">
      <w:pPr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  <w:rtl/>
        </w:rPr>
        <w:t>צילום ת.ז. של הקונה ומוכר.</w:t>
      </w:r>
    </w:p>
    <w:p w14:paraId="1A5D8BE2" w14:textId="719C9053" w:rsidR="008D5DCA" w:rsidRPr="00D125E2" w:rsidRDefault="00613983" w:rsidP="00670FE9">
      <w:pPr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  <w:rtl/>
        </w:rPr>
        <w:t>במקרה ולא המבקש שולח את המסמכים יש לצרף ייפוי כח חתום ע"י עו"ד.</w:t>
      </w:r>
    </w:p>
    <w:p w14:paraId="0BA3D81B" w14:textId="77777777" w:rsidR="008D5DCA" w:rsidRPr="00D125E2" w:rsidRDefault="008D5DCA" w:rsidP="008D5DCA">
      <w:p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</w:rPr>
        <w:t> </w:t>
      </w:r>
    </w:p>
    <w:p w14:paraId="44B924A2" w14:textId="6E0342B3" w:rsidR="008D5DCA" w:rsidRPr="00BD0397" w:rsidRDefault="008D5DCA" w:rsidP="00BD0397">
      <w:pPr>
        <w:spacing w:line="360" w:lineRule="auto"/>
        <w:rPr>
          <w:rFonts w:ascii="David" w:hAnsi="David" w:cs="David"/>
          <w:b/>
          <w:bCs/>
          <w:color w:val="00B0F0"/>
          <w:sz w:val="24"/>
          <w:szCs w:val="24"/>
          <w:u w:val="single"/>
        </w:rPr>
      </w:pPr>
      <w:r w:rsidRPr="00BD0397">
        <w:rPr>
          <w:rFonts w:ascii="David" w:hAnsi="David" w:cs="David"/>
          <w:b/>
          <w:bCs/>
          <w:color w:val="00B0F0"/>
          <w:sz w:val="24"/>
          <w:szCs w:val="24"/>
          <w:u w:val="single"/>
          <w:rtl/>
        </w:rPr>
        <w:t>פטורים</w:t>
      </w:r>
      <w:r w:rsidRPr="00BD0397">
        <w:rPr>
          <w:rFonts w:ascii="David" w:hAnsi="David" w:cs="David"/>
          <w:b/>
          <w:bCs/>
          <w:color w:val="00B0F0"/>
          <w:sz w:val="24"/>
          <w:szCs w:val="24"/>
          <w:u w:val="single"/>
        </w:rPr>
        <w:t>:</w:t>
      </w:r>
    </w:p>
    <w:p w14:paraId="0DBF312C" w14:textId="222319C2" w:rsidR="008D5DCA" w:rsidRPr="00D125E2" w:rsidRDefault="008D5DCA" w:rsidP="008D5DCA">
      <w:p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  <w:rtl/>
        </w:rPr>
        <w:t>רשימת הפטורים מתשלום היטל השבחה מצויה בסעיף 19 לתוספת השלישית לחוק התכנון והבנייה</w:t>
      </w:r>
      <w:r w:rsidRPr="00D125E2">
        <w:rPr>
          <w:rFonts w:ascii="David" w:hAnsi="David" w:cs="David"/>
          <w:sz w:val="24"/>
          <w:szCs w:val="24"/>
        </w:rPr>
        <w:t>. </w:t>
      </w:r>
    </w:p>
    <w:p w14:paraId="7ACE220C" w14:textId="407BFBB5" w:rsidR="008D5DCA" w:rsidRPr="00D125E2" w:rsidRDefault="008D5DCA" w:rsidP="008D5DCA">
      <w:p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  <w:rtl/>
        </w:rPr>
        <w:t>מי שרואה עצמו זכאי לפטור, נדרש להמציא את המסמכים הרלוונטיים למחלקת שומה והשבחה בתחילת הליך בירור החבות בהיטל השבחה</w:t>
      </w:r>
      <w:r w:rsidRPr="00D125E2">
        <w:rPr>
          <w:rFonts w:ascii="David" w:hAnsi="David" w:cs="David"/>
          <w:sz w:val="24"/>
          <w:szCs w:val="24"/>
        </w:rPr>
        <w:t>.</w:t>
      </w:r>
    </w:p>
    <w:p w14:paraId="50FD27FC" w14:textId="31A117E4" w:rsidR="008D5DCA" w:rsidRPr="00D125E2" w:rsidRDefault="008D5DCA" w:rsidP="008D5DCA">
      <w:p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  <w:rtl/>
        </w:rPr>
        <w:t>בקשה לפטור - יש להגיש לא יאוחר מ 45 ימים מיום קבלת שומת הועדה המקומית</w:t>
      </w:r>
      <w:r w:rsidRPr="00D125E2">
        <w:rPr>
          <w:rFonts w:ascii="David" w:hAnsi="David" w:cs="David"/>
          <w:sz w:val="24"/>
          <w:szCs w:val="24"/>
        </w:rPr>
        <w:t>. </w:t>
      </w:r>
    </w:p>
    <w:p w14:paraId="1AF3D1AE" w14:textId="0E77FE44" w:rsidR="008D5DCA" w:rsidRPr="00D125E2" w:rsidRDefault="008D5DCA" w:rsidP="008D5DCA">
      <w:p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  <w:rtl/>
        </w:rPr>
        <w:t>שימו לב! יש לדווח על העברת זכויות בנכס (לדוגמא - באמצעות הסכם מכר) תוך 30 יום מיום העברתן כדי להימנע מתוספת ריבית לחיוב</w:t>
      </w:r>
      <w:r w:rsidRPr="00D125E2">
        <w:rPr>
          <w:rFonts w:ascii="David" w:hAnsi="David" w:cs="David"/>
          <w:sz w:val="24"/>
          <w:szCs w:val="24"/>
        </w:rPr>
        <w:t>. </w:t>
      </w:r>
      <w:r w:rsidRPr="00D125E2">
        <w:rPr>
          <w:rFonts w:ascii="David" w:hAnsi="David" w:cs="David"/>
          <w:sz w:val="24"/>
          <w:szCs w:val="24"/>
        </w:rPr>
        <w:br/>
      </w:r>
    </w:p>
    <w:p w14:paraId="16BFBF9A" w14:textId="6D7AB26A" w:rsidR="008D5DCA" w:rsidRPr="00BD0397" w:rsidRDefault="001C1D06" w:rsidP="008D5DCA">
      <w:pPr>
        <w:numPr>
          <w:ilvl w:val="0"/>
          <w:numId w:val="12"/>
        </w:numPr>
        <w:rPr>
          <w:rFonts w:ascii="David" w:hAnsi="David" w:cs="David"/>
          <w:sz w:val="24"/>
          <w:szCs w:val="24"/>
        </w:rPr>
      </w:pPr>
      <w:hyperlink r:id="rId10" w:tgtFrame="_blank" w:tooltip="מכר - תצהיר לפטור עד 140 מר.docx" w:history="1">
        <w:r w:rsidR="008D5DCA" w:rsidRPr="00BD0397">
          <w:rPr>
            <w:rStyle w:val="Hyperlink"/>
            <w:rFonts w:ascii="David" w:hAnsi="David" w:cs="David"/>
            <w:b/>
            <w:bCs/>
            <w:color w:val="auto"/>
            <w:sz w:val="24"/>
            <w:szCs w:val="24"/>
            <w:rtl/>
          </w:rPr>
          <w:t>תצהיר בקשה לפטור עד 140 מ"ר בעת מכר</w:t>
        </w:r>
        <w:r w:rsidR="008D5DCA" w:rsidRPr="00BD0397">
          <w:rPr>
            <w:rStyle w:val="Hyperlink"/>
            <w:rFonts w:ascii="David" w:hAnsi="David" w:cs="David"/>
            <w:b/>
            <w:bCs/>
            <w:color w:val="auto"/>
            <w:sz w:val="24"/>
            <w:szCs w:val="24"/>
          </w:rPr>
          <w:t>.</w:t>
        </w:r>
      </w:hyperlink>
    </w:p>
    <w:p w14:paraId="5526440C" w14:textId="0D1DE8DB" w:rsidR="008D5DCA" w:rsidRPr="00BD0397" w:rsidRDefault="001C1D06" w:rsidP="008D5DCA">
      <w:pPr>
        <w:numPr>
          <w:ilvl w:val="0"/>
          <w:numId w:val="13"/>
        </w:numPr>
        <w:rPr>
          <w:rFonts w:ascii="David" w:hAnsi="David" w:cs="David"/>
          <w:sz w:val="24"/>
          <w:szCs w:val="24"/>
        </w:rPr>
      </w:pPr>
      <w:hyperlink r:id="rId11" w:tgtFrame="_blank" w:tooltip="היתר - תצהיר לפטור עד 140 מר.docx" w:history="1">
        <w:r w:rsidR="008D5DCA" w:rsidRPr="00BD0397">
          <w:rPr>
            <w:rStyle w:val="Hyperlink"/>
            <w:rFonts w:ascii="David" w:hAnsi="David" w:cs="David"/>
            <w:b/>
            <w:bCs/>
            <w:color w:val="auto"/>
            <w:sz w:val="24"/>
            <w:szCs w:val="24"/>
            <w:rtl/>
          </w:rPr>
          <w:t>תצהיר בקשה לפטור עד 140 מ"ר בעת הוצאת היתר בניה</w:t>
        </w:r>
        <w:r w:rsidR="008D5DCA" w:rsidRPr="00BD0397">
          <w:rPr>
            <w:rStyle w:val="Hyperlink"/>
            <w:rFonts w:ascii="David" w:hAnsi="David" w:cs="David"/>
            <w:b/>
            <w:bCs/>
            <w:color w:val="auto"/>
            <w:sz w:val="24"/>
            <w:szCs w:val="24"/>
          </w:rPr>
          <w:t>.</w:t>
        </w:r>
      </w:hyperlink>
    </w:p>
    <w:p w14:paraId="380D56AD" w14:textId="77777777" w:rsidR="008D5DCA" w:rsidRPr="00D125E2" w:rsidRDefault="008D5DCA" w:rsidP="008D5DCA">
      <w:p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sz w:val="24"/>
          <w:szCs w:val="24"/>
        </w:rPr>
        <w:t> </w:t>
      </w:r>
    </w:p>
    <w:p w14:paraId="72C30E46" w14:textId="77777777" w:rsidR="008D5DCA" w:rsidRPr="00BD0397" w:rsidRDefault="008D5DCA" w:rsidP="00BD0397">
      <w:pPr>
        <w:spacing w:line="360" w:lineRule="auto"/>
        <w:rPr>
          <w:rFonts w:ascii="David" w:hAnsi="David" w:cs="David"/>
          <w:b/>
          <w:bCs/>
          <w:color w:val="00B0F0"/>
          <w:sz w:val="24"/>
          <w:szCs w:val="24"/>
          <w:u w:val="single"/>
        </w:rPr>
      </w:pPr>
      <w:r w:rsidRPr="00BD0397">
        <w:rPr>
          <w:rFonts w:ascii="David" w:hAnsi="David" w:cs="David"/>
          <w:b/>
          <w:bCs/>
          <w:color w:val="00B0F0"/>
          <w:sz w:val="24"/>
          <w:szCs w:val="24"/>
          <w:u w:val="single"/>
          <w:rtl/>
        </w:rPr>
        <w:t>הערות כלליות לתשלום</w:t>
      </w:r>
      <w:r w:rsidRPr="00BD0397">
        <w:rPr>
          <w:rFonts w:ascii="David" w:hAnsi="David" w:cs="David"/>
          <w:b/>
          <w:bCs/>
          <w:color w:val="00B0F0"/>
          <w:sz w:val="24"/>
          <w:szCs w:val="24"/>
          <w:u w:val="single"/>
        </w:rPr>
        <w:t>:</w:t>
      </w:r>
    </w:p>
    <w:p w14:paraId="4007950E" w14:textId="77777777" w:rsidR="008D5DCA" w:rsidRPr="00D125E2" w:rsidRDefault="008D5DCA" w:rsidP="008D5DCA">
      <w:pPr>
        <w:rPr>
          <w:rFonts w:ascii="David" w:hAnsi="David" w:cs="David"/>
          <w:sz w:val="24"/>
          <w:szCs w:val="24"/>
        </w:rPr>
      </w:pPr>
      <w:r w:rsidRPr="00D125E2">
        <w:rPr>
          <w:rFonts w:ascii="David" w:hAnsi="David" w:cs="David"/>
          <w:b/>
          <w:bCs/>
          <w:sz w:val="24"/>
          <w:szCs w:val="24"/>
          <w:rtl/>
        </w:rPr>
        <w:t>הצמדה וריבית</w:t>
      </w:r>
      <w:r w:rsidRPr="00D125E2">
        <w:rPr>
          <w:rFonts w:ascii="David" w:hAnsi="David" w:cs="David"/>
          <w:b/>
          <w:bCs/>
          <w:sz w:val="24"/>
          <w:szCs w:val="24"/>
        </w:rPr>
        <w:t xml:space="preserve"> -</w:t>
      </w:r>
      <w:r w:rsidRPr="00D125E2">
        <w:rPr>
          <w:rFonts w:ascii="David" w:hAnsi="David" w:cs="David"/>
          <w:sz w:val="24"/>
          <w:szCs w:val="24"/>
        </w:rPr>
        <w:t> </w:t>
      </w:r>
      <w:r w:rsidRPr="00D125E2">
        <w:rPr>
          <w:rFonts w:ascii="David" w:hAnsi="David" w:cs="David"/>
          <w:sz w:val="24"/>
          <w:szCs w:val="24"/>
          <w:rtl/>
        </w:rPr>
        <w:t xml:space="preserve">היטל ההשבחה, כפי שנקבע על ידי השמאי, צמוד למדד המחירים לצרכן או למדד תשומות הבנייה, הנמוך מבין השניים, מיום אישור </w:t>
      </w:r>
      <w:proofErr w:type="spellStart"/>
      <w:r w:rsidRPr="00D125E2">
        <w:rPr>
          <w:rFonts w:ascii="David" w:hAnsi="David" w:cs="David"/>
          <w:sz w:val="24"/>
          <w:szCs w:val="24"/>
          <w:rtl/>
        </w:rPr>
        <w:t>התכנית</w:t>
      </w:r>
      <w:proofErr w:type="spellEnd"/>
      <w:r w:rsidRPr="00D125E2">
        <w:rPr>
          <w:rFonts w:ascii="David" w:hAnsi="David" w:cs="David"/>
          <w:sz w:val="24"/>
          <w:szCs w:val="24"/>
          <w:rtl/>
        </w:rPr>
        <w:t>/ ההקלה/ השימוש החורג ועד ליום המימוש. מיום המימוש החוב נושא הצמדה למדד המחירים לצרכן וכן מתווספת ריבית</w:t>
      </w:r>
      <w:r w:rsidRPr="00D125E2">
        <w:rPr>
          <w:rFonts w:ascii="David" w:hAnsi="David" w:cs="David"/>
          <w:sz w:val="24"/>
          <w:szCs w:val="24"/>
        </w:rPr>
        <w:t>.</w:t>
      </w:r>
    </w:p>
    <w:p w14:paraId="30B4B15C" w14:textId="77777777" w:rsidR="00B43731" w:rsidRPr="00D125E2" w:rsidRDefault="00B43731">
      <w:pPr>
        <w:rPr>
          <w:rFonts w:ascii="David" w:hAnsi="David" w:cs="David"/>
          <w:sz w:val="24"/>
          <w:szCs w:val="24"/>
        </w:rPr>
      </w:pPr>
    </w:p>
    <w:sectPr w:rsidR="00B43731" w:rsidRPr="00D125E2" w:rsidSect="00AB023B">
      <w:pgSz w:w="11906" w:h="16838"/>
      <w:pgMar w:top="284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05B02"/>
    <w:multiLevelType w:val="multilevel"/>
    <w:tmpl w:val="3AE8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C443D"/>
    <w:multiLevelType w:val="multilevel"/>
    <w:tmpl w:val="44DAD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70BED"/>
    <w:multiLevelType w:val="multilevel"/>
    <w:tmpl w:val="8E3C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56702"/>
    <w:multiLevelType w:val="multilevel"/>
    <w:tmpl w:val="0DF0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6F27E7"/>
    <w:multiLevelType w:val="multilevel"/>
    <w:tmpl w:val="15D62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424C92"/>
    <w:multiLevelType w:val="multilevel"/>
    <w:tmpl w:val="A7CA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D302AC"/>
    <w:multiLevelType w:val="multilevel"/>
    <w:tmpl w:val="770E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C94596"/>
    <w:multiLevelType w:val="multilevel"/>
    <w:tmpl w:val="9F50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077CEE"/>
    <w:multiLevelType w:val="multilevel"/>
    <w:tmpl w:val="2246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0D04F2"/>
    <w:multiLevelType w:val="multilevel"/>
    <w:tmpl w:val="AB9A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906B21"/>
    <w:multiLevelType w:val="multilevel"/>
    <w:tmpl w:val="5046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C12CDF"/>
    <w:multiLevelType w:val="multilevel"/>
    <w:tmpl w:val="380A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B24E93"/>
    <w:multiLevelType w:val="multilevel"/>
    <w:tmpl w:val="3026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2697059">
    <w:abstractNumId w:val="4"/>
  </w:num>
  <w:num w:numId="2" w16cid:durableId="1667591351">
    <w:abstractNumId w:val="8"/>
  </w:num>
  <w:num w:numId="3" w16cid:durableId="2018187677">
    <w:abstractNumId w:val="0"/>
  </w:num>
  <w:num w:numId="4" w16cid:durableId="1236626634">
    <w:abstractNumId w:val="9"/>
  </w:num>
  <w:num w:numId="5" w16cid:durableId="1454708645">
    <w:abstractNumId w:val="7"/>
  </w:num>
  <w:num w:numId="6" w16cid:durableId="1015888564">
    <w:abstractNumId w:val="11"/>
  </w:num>
  <w:num w:numId="7" w16cid:durableId="1220245453">
    <w:abstractNumId w:val="5"/>
  </w:num>
  <w:num w:numId="8" w16cid:durableId="948050728">
    <w:abstractNumId w:val="6"/>
  </w:num>
  <w:num w:numId="9" w16cid:durableId="71510275">
    <w:abstractNumId w:val="3"/>
  </w:num>
  <w:num w:numId="10" w16cid:durableId="512845819">
    <w:abstractNumId w:val="12"/>
  </w:num>
  <w:num w:numId="11" w16cid:durableId="1303390658">
    <w:abstractNumId w:val="1"/>
  </w:num>
  <w:num w:numId="12" w16cid:durableId="1084037692">
    <w:abstractNumId w:val="10"/>
  </w:num>
  <w:num w:numId="13" w16cid:durableId="612444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CA"/>
    <w:rsid w:val="001C1D06"/>
    <w:rsid w:val="0027042D"/>
    <w:rsid w:val="003F44F2"/>
    <w:rsid w:val="00613983"/>
    <w:rsid w:val="006454BA"/>
    <w:rsid w:val="008D5DCA"/>
    <w:rsid w:val="00960A55"/>
    <w:rsid w:val="00AB023B"/>
    <w:rsid w:val="00B43731"/>
    <w:rsid w:val="00BD0397"/>
    <w:rsid w:val="00D03F16"/>
    <w:rsid w:val="00D1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599ED"/>
  <w15:chartTrackingRefBased/>
  <w15:docId w15:val="{8266B410-4830-4D5D-88C6-8CCAE043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8D5DCA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8D5DCA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D125E2"/>
    <w:rPr>
      <w:color w:val="954F72" w:themeColor="followedHyperlink"/>
      <w:u w:val="single"/>
    </w:rPr>
  </w:style>
  <w:style w:type="paragraph" w:styleId="a4">
    <w:name w:val="List Paragraph"/>
    <w:basedOn w:val="a"/>
    <w:uiPriority w:val="34"/>
    <w:qFormat/>
    <w:rsid w:val="00BD0397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havita@gan-yavne.co.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lod.muni.il/media/25347329/%D7%94%D7%99%D7%AA%D7%A8-%D7%AA%D7%A6%D7%94%D7%99%D7%A8-%D7%9C%D7%A4%D7%98%D7%95%D7%A8-%D7%A2%D7%93-140-%D7%9E%D7%A8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od.muni.il/media/25347330/%D7%9E%D7%9B%D7%A8-%D7%AA%D7%A6%D7%94%D7%99%D7%A8-%D7%9C%D7%A4%D7%98%D7%95%D7%A8-%D7%A2%D7%93-140-%D7%9E%D7%A8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od.muni.il/media/25347327/%D7%91%D7%A7%D7%A9%D7%94-%D7%9C%D7%91%D7%99%D7%A8%D7%95%D7%A8-%D7%A8%D7%90%D7%A9%D7%95%D7%A0%D7%99-%D7%94%D7%99%D7%98%D7%9C-%D7%94%D7%A9%D7%91%D7%97%D7%94-%D7%98%D7%A8%D7%9D-%D7%9E%D7%99%D7%9E%D7%95%D7%A9-%D7%96%D7%9B%D7%95%D7%99%D7%95%D7%AA.doc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56AD6-A64C-4386-B66F-93BF9563B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842</Words>
  <Characters>4213</Characters>
  <Application>Microsoft Office Word</Application>
  <DocSecurity>0</DocSecurity>
  <Lines>35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Yogev Old</dc:creator>
  <cp:keywords/>
  <dc:description/>
  <cp:lastModifiedBy>זהבית ארביב</cp:lastModifiedBy>
  <cp:revision>9</cp:revision>
  <dcterms:created xsi:type="dcterms:W3CDTF">2023-06-26T12:33:00Z</dcterms:created>
  <dcterms:modified xsi:type="dcterms:W3CDTF">2024-01-17T09:46:00Z</dcterms:modified>
</cp:coreProperties>
</file>